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spacing w:line="500" w:lineRule="exact"/>
        <w:ind w:leftChars="0"/>
        <w:jc w:val="center"/>
        <w:rPr>
          <w:rFonts w:hint="eastAsia" w:ascii="宋体" w:hAnsi="宋体"/>
          <w:b/>
          <w:bCs/>
          <w:color w:val="000000"/>
          <w:sz w:val="36"/>
          <w:szCs w:val="36"/>
          <w:lang w:eastAsia="zh-CN"/>
        </w:rPr>
      </w:pPr>
      <w:r>
        <w:rPr>
          <w:rFonts w:hint="eastAsia" w:ascii="宋体" w:hAnsi="宋体"/>
          <w:b/>
          <w:bCs/>
          <w:color w:val="000000"/>
          <w:sz w:val="36"/>
          <w:szCs w:val="36"/>
        </w:rPr>
        <w:t>保定先天下广场LED屏采购安装项谈判</w:t>
      </w:r>
      <w:r>
        <w:rPr>
          <w:rFonts w:hint="eastAsia" w:ascii="宋体" w:hAnsi="宋体"/>
          <w:b/>
          <w:bCs/>
          <w:color w:val="000000"/>
          <w:sz w:val="36"/>
          <w:szCs w:val="36"/>
          <w:lang w:eastAsia="zh-CN"/>
        </w:rPr>
        <w:t>公告</w:t>
      </w:r>
    </w:p>
    <w:p>
      <w:pPr>
        <w:pStyle w:val="2"/>
        <w:rPr>
          <w:rFonts w:hint="eastAsia"/>
        </w:rPr>
      </w:pPr>
    </w:p>
    <w:p>
      <w:pPr>
        <w:spacing w:line="200" w:lineRule="atLeast"/>
        <w:ind w:left="-718" w:leftChars="-342" w:firstLine="550" w:firstLineChars="250"/>
        <w:rPr>
          <w:rFonts w:hint="eastAsia" w:ascii="宋体" w:hAnsi="宋体"/>
          <w:sz w:val="22"/>
          <w:szCs w:val="22"/>
        </w:rPr>
      </w:pPr>
      <w:r>
        <w:rPr>
          <w:rFonts w:hint="eastAsia" w:ascii="宋体" w:hAnsi="宋体"/>
          <w:sz w:val="22"/>
          <w:szCs w:val="22"/>
        </w:rPr>
        <w:t xml:space="preserve">政府采购项目名称：保定先天下广场LED屏采购安装项目                       </w:t>
      </w:r>
      <w:bookmarkStart w:id="0" w:name="_GoBack"/>
      <w:bookmarkEnd w:id="0"/>
      <w:r>
        <w:rPr>
          <w:rFonts w:hint="eastAsia" w:ascii="宋体" w:hAnsi="宋体"/>
          <w:sz w:val="22"/>
          <w:szCs w:val="22"/>
        </w:rPr>
        <w:t xml:space="preserve">        </w:t>
      </w:r>
    </w:p>
    <w:p>
      <w:pPr>
        <w:spacing w:line="200" w:lineRule="atLeast"/>
        <w:ind w:left="-718" w:leftChars="-342" w:firstLine="550" w:firstLineChars="250"/>
        <w:rPr>
          <w:rFonts w:hint="eastAsia" w:ascii="宋体" w:hAnsi="宋体"/>
          <w:sz w:val="22"/>
          <w:szCs w:val="22"/>
        </w:rPr>
      </w:pPr>
      <w:r>
        <w:rPr>
          <w:rFonts w:hint="eastAsia" w:ascii="宋体" w:hAnsi="宋体"/>
          <w:color w:val="auto"/>
          <w:sz w:val="22"/>
          <w:szCs w:val="22"/>
        </w:rPr>
        <w:t>采购项目文件编号：BQLZB-2021-021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hint="eastAsia" w:ascii="宋体" w:hAnsi="宋体"/>
                <w:sz w:val="22"/>
                <w:szCs w:val="22"/>
              </w:rPr>
            </w:pPr>
            <w:r>
              <w:rPr>
                <w:rFonts w:hint="eastAsia" w:ascii="宋体" w:hAnsi="宋体"/>
                <w:sz w:val="22"/>
                <w:szCs w:val="22"/>
                <w:lang w:eastAsia="zh-CN"/>
              </w:rPr>
              <w:t>采购人</w:t>
            </w:r>
            <w:r>
              <w:rPr>
                <w:rFonts w:hint="eastAsia" w:ascii="宋体" w:hAnsi="宋体"/>
                <w:sz w:val="22"/>
                <w:szCs w:val="22"/>
              </w:rPr>
              <w:t>名称：保定北国商城有限责任公司先天下广场分公司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pBdr>
                <w:top w:val="none" w:color="auto" w:sz="0" w:space="0"/>
                <w:bottom w:val="none" w:color="auto" w:sz="0" w:space="0"/>
              </w:pBdr>
              <w:wordWrap w:val="0"/>
              <w:spacing w:line="360" w:lineRule="auto"/>
              <w:jc w:val="left"/>
              <w:rPr>
                <w:rFonts w:hint="eastAsia" w:ascii="宋体" w:hAnsi="宋体"/>
                <w:sz w:val="22"/>
                <w:szCs w:val="22"/>
              </w:rPr>
            </w:pPr>
            <w:r>
              <w:rPr>
                <w:rFonts w:hint="eastAsia" w:ascii="宋体" w:hAnsi="宋体"/>
                <w:sz w:val="22"/>
                <w:szCs w:val="22"/>
                <w:lang w:eastAsia="zh-CN"/>
              </w:rPr>
              <w:t>采购人</w:t>
            </w:r>
            <w:r>
              <w:rPr>
                <w:rFonts w:hint="eastAsia" w:ascii="宋体" w:hAnsi="宋体"/>
                <w:sz w:val="22"/>
                <w:szCs w:val="22"/>
              </w:rPr>
              <w:t>地址：</w:t>
            </w:r>
            <w:r>
              <w:rPr>
                <w:rFonts w:hint="default" w:ascii="宋体" w:hAnsi="宋体"/>
                <w:sz w:val="22"/>
                <w:szCs w:val="22"/>
                <w:lang w:val="en-US" w:eastAsia="zh-CN"/>
              </w:rPr>
              <w:t>保定市竞秀区朝阳北大街799号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sz w:val="22"/>
                <w:szCs w:val="22"/>
              </w:rPr>
            </w:pPr>
            <w:r>
              <w:rPr>
                <w:rFonts w:hint="eastAsia" w:ascii="宋体" w:hAnsi="宋体"/>
                <w:sz w:val="22"/>
                <w:szCs w:val="22"/>
                <w:lang w:eastAsia="zh-CN"/>
              </w:rPr>
              <w:t>采购人</w:t>
            </w:r>
            <w:r>
              <w:rPr>
                <w:rFonts w:hint="eastAsia" w:ascii="宋体" w:hAnsi="宋体"/>
                <w:sz w:val="22"/>
                <w:szCs w:val="22"/>
              </w:rPr>
              <w:t>联系方式：</w:t>
            </w:r>
            <w:r>
              <w:rPr>
                <w:rFonts w:hint="eastAsia" w:ascii="宋体" w:hAnsi="宋体"/>
                <w:color w:val="auto"/>
                <w:sz w:val="22"/>
                <w:szCs w:val="22"/>
              </w:rPr>
              <w:t>苏铁  0312</w:t>
            </w:r>
            <w:r>
              <w:rPr>
                <w:rFonts w:hint="eastAsia" w:ascii="宋体" w:hAnsi="宋体"/>
                <w:color w:val="auto"/>
                <w:sz w:val="22"/>
                <w:szCs w:val="22"/>
                <w:lang w:val="en-US" w:eastAsia="zh-CN"/>
              </w:rPr>
              <w:t>-</w:t>
            </w:r>
            <w:r>
              <w:rPr>
                <w:rFonts w:hint="eastAsia" w:ascii="宋体" w:hAnsi="宋体"/>
                <w:color w:val="auto"/>
                <w:sz w:val="22"/>
                <w:szCs w:val="22"/>
              </w:rPr>
              <w:t>5881055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hint="eastAsia" w:ascii="宋体" w:hAnsi="宋体"/>
                <w:sz w:val="22"/>
                <w:szCs w:val="22"/>
              </w:rPr>
            </w:pPr>
            <w:r>
              <w:rPr>
                <w:rFonts w:hint="eastAsia"/>
                <w:sz w:val="22"/>
                <w:szCs w:val="22"/>
                <w:lang w:eastAsia="zh-CN"/>
              </w:rPr>
              <w:t>采购代理</w:t>
            </w:r>
            <w:r>
              <w:rPr>
                <w:rFonts w:hint="eastAsia"/>
                <w:sz w:val="22"/>
                <w:szCs w:val="22"/>
              </w:rPr>
              <w:t>机构全称：河北百企利工程项目管理有限公司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宋体" w:hAnsi="宋体" w:eastAsia="宋体"/>
                <w:sz w:val="22"/>
                <w:szCs w:val="22"/>
                <w:lang w:val="en-US" w:eastAsia="zh-CN"/>
              </w:rPr>
            </w:pPr>
            <w:r>
              <w:rPr>
                <w:rFonts w:hint="eastAsia"/>
                <w:sz w:val="22"/>
                <w:szCs w:val="22"/>
                <w:lang w:eastAsia="zh-CN"/>
              </w:rPr>
              <w:t>采购代理</w:t>
            </w:r>
            <w:r>
              <w:rPr>
                <w:rFonts w:hint="eastAsia"/>
                <w:sz w:val="22"/>
                <w:szCs w:val="22"/>
              </w:rPr>
              <w:t>机构地址：</w:t>
            </w:r>
            <w:r>
              <w:rPr>
                <w:rFonts w:hint="eastAsia"/>
                <w:sz w:val="22"/>
                <w:szCs w:val="22"/>
                <w:lang w:eastAsia="zh-CN"/>
              </w:rPr>
              <w:t>石家庄市正定县骆驼客科技大楼二楼201室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宋体" w:hAnsi="宋体"/>
                <w:sz w:val="22"/>
                <w:szCs w:val="22"/>
                <w:lang w:val="en-US"/>
              </w:rPr>
            </w:pPr>
            <w:r>
              <w:rPr>
                <w:rFonts w:hint="eastAsia"/>
                <w:sz w:val="22"/>
                <w:szCs w:val="22"/>
                <w:lang w:eastAsia="zh-CN"/>
              </w:rPr>
              <w:t>采购代理</w:t>
            </w:r>
            <w:r>
              <w:rPr>
                <w:rFonts w:hint="eastAsia"/>
                <w:sz w:val="22"/>
                <w:szCs w:val="22"/>
              </w:rPr>
              <w:t>机构联系</w:t>
            </w:r>
            <w:r>
              <w:rPr>
                <w:rFonts w:hint="eastAsia"/>
                <w:sz w:val="22"/>
                <w:szCs w:val="22"/>
                <w:lang w:val="en-US" w:eastAsia="zh-CN"/>
              </w:rPr>
              <w:t>方式：杨工 0311-86320021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bottom"/>
          </w:tcPr>
          <w:p>
            <w:pPr>
              <w:widowControl/>
              <w:spacing w:line="360" w:lineRule="auto"/>
              <w:rPr>
                <w:rFonts w:hint="eastAsia" w:eastAsia="宋体"/>
                <w:sz w:val="22"/>
                <w:szCs w:val="22"/>
                <w:lang w:eastAsia="zh-CN"/>
              </w:rPr>
            </w:pPr>
            <w:r>
              <w:rPr>
                <w:rFonts w:hint="eastAsia"/>
                <w:sz w:val="22"/>
                <w:szCs w:val="22"/>
                <w:lang w:eastAsia="zh-CN"/>
              </w:rPr>
              <w:t>采购</w:t>
            </w:r>
            <w:r>
              <w:rPr>
                <w:rFonts w:hint="eastAsia"/>
                <w:sz w:val="22"/>
                <w:szCs w:val="22"/>
              </w:rPr>
              <w:t>方式：竞争性</w:t>
            </w:r>
            <w:r>
              <w:rPr>
                <w:rFonts w:hint="eastAsia"/>
                <w:sz w:val="22"/>
                <w:szCs w:val="22"/>
                <w:lang w:eastAsia="zh-CN"/>
              </w:rPr>
              <w:t>谈判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480" w:type="dxa"/>
            <w:tcBorders>
              <w:top w:val="single" w:color="auto" w:sz="4" w:space="0"/>
              <w:left w:val="single" w:color="auto" w:sz="4" w:space="0"/>
              <w:bottom w:val="single" w:color="auto" w:sz="4" w:space="0"/>
              <w:right w:val="single" w:color="auto" w:sz="4" w:space="0"/>
            </w:tcBorders>
            <w:noWrap w:val="0"/>
            <w:vAlign w:val="bottom"/>
          </w:tcPr>
          <w:p>
            <w:pPr>
              <w:spacing w:line="360" w:lineRule="auto"/>
              <w:jc w:val="left"/>
              <w:rPr>
                <w:rFonts w:hint="eastAsia" w:ascii="宋体" w:hAnsi="宋体" w:cs="宋体"/>
                <w:bCs/>
                <w:sz w:val="22"/>
                <w:szCs w:val="22"/>
              </w:rPr>
            </w:pPr>
            <w:r>
              <w:rPr>
                <w:rFonts w:hint="eastAsia"/>
                <w:sz w:val="22"/>
                <w:szCs w:val="22"/>
                <w:lang w:eastAsia="zh-CN"/>
              </w:rPr>
              <w:t>采购</w:t>
            </w:r>
            <w:r>
              <w:rPr>
                <w:rFonts w:hint="eastAsia" w:ascii="宋体" w:hAnsi="宋体"/>
                <w:sz w:val="22"/>
                <w:szCs w:val="22"/>
              </w:rPr>
              <w:t>内容：</w:t>
            </w:r>
            <w:r>
              <w:rPr>
                <w:rFonts w:hint="eastAsia"/>
                <w:sz w:val="22"/>
                <w:szCs w:val="22"/>
              </w:rPr>
              <w:t>LED屏采购</w:t>
            </w:r>
            <w:r>
              <w:rPr>
                <w:rFonts w:hint="eastAsia"/>
                <w:sz w:val="22"/>
                <w:szCs w:val="22"/>
                <w:lang w:eastAsia="zh-CN"/>
              </w:rPr>
              <w:t>及</w:t>
            </w:r>
            <w:r>
              <w:rPr>
                <w:rFonts w:hint="eastAsia"/>
                <w:sz w:val="22"/>
                <w:szCs w:val="22"/>
              </w:rPr>
              <w:t>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bottom"/>
          </w:tcPr>
          <w:p>
            <w:pPr>
              <w:spacing w:line="360" w:lineRule="auto"/>
              <w:rPr>
                <w:rFonts w:ascii="宋体" w:hAnsi="宋体"/>
                <w:sz w:val="22"/>
                <w:szCs w:val="22"/>
              </w:rPr>
            </w:pPr>
            <w:r>
              <w:rPr>
                <w:rFonts w:hint="eastAsia" w:ascii="宋体" w:hAnsi="宋体"/>
                <w:sz w:val="22"/>
                <w:szCs w:val="22"/>
              </w:rPr>
              <w:t>项目实施地点：甲方指定地点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480" w:type="dxa"/>
            <w:tcBorders>
              <w:top w:val="single" w:color="auto" w:sz="4" w:space="0"/>
              <w:left w:val="single" w:color="auto" w:sz="4" w:space="0"/>
              <w:bottom w:val="single" w:color="auto" w:sz="4" w:space="0"/>
              <w:right w:val="single" w:color="auto" w:sz="4" w:space="0"/>
            </w:tcBorders>
            <w:noWrap w:val="0"/>
            <w:vAlign w:val="bottom"/>
          </w:tcPr>
          <w:p>
            <w:pPr>
              <w:spacing w:line="360" w:lineRule="auto"/>
              <w:rPr>
                <w:rFonts w:hint="eastAsia" w:ascii="Calibri" w:hAnsi="Calibri" w:eastAsia="宋体" w:cs="Times New Roman"/>
                <w:sz w:val="22"/>
                <w:szCs w:val="22"/>
                <w:lang w:eastAsia="zh-CN"/>
              </w:rPr>
            </w:pPr>
            <w:r>
              <w:rPr>
                <w:rFonts w:hint="eastAsia" w:ascii="Calibri" w:hAnsi="Calibri" w:eastAsia="宋体" w:cs="Times New Roman"/>
                <w:sz w:val="22"/>
                <w:szCs w:val="22"/>
              </w:rPr>
              <w:t>服务周期：自签订服务合同之日起</w:t>
            </w:r>
            <w:r>
              <w:rPr>
                <w:rFonts w:hint="eastAsia" w:ascii="Calibri" w:hAnsi="Calibri" w:eastAsia="宋体" w:cs="Times New Roman"/>
                <w:sz w:val="22"/>
                <w:szCs w:val="22"/>
                <w:lang w:val="en-US" w:eastAsia="zh-CN"/>
              </w:rPr>
              <w:t>7</w:t>
            </w:r>
            <w:r>
              <w:rPr>
                <w:rFonts w:hint="eastAsia" w:ascii="Calibri" w:hAnsi="Calibri" w:eastAsia="宋体" w:cs="Times New Roman"/>
                <w:sz w:val="22"/>
                <w:szCs w:val="22"/>
              </w:rPr>
              <w:t>日</w:t>
            </w:r>
            <w:r>
              <w:rPr>
                <w:rFonts w:hint="eastAsia" w:ascii="Calibri" w:hAnsi="Calibri" w:eastAsia="宋体" w:cs="Times New Roman"/>
                <w:sz w:val="22"/>
                <w:szCs w:val="22"/>
                <w:lang w:eastAsia="zh-CN"/>
              </w:rPr>
              <w:t>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480" w:type="dxa"/>
            <w:tcBorders>
              <w:top w:val="single" w:color="auto" w:sz="4" w:space="0"/>
              <w:left w:val="single" w:color="auto" w:sz="4" w:space="0"/>
              <w:bottom w:val="single" w:color="auto" w:sz="4" w:space="0"/>
              <w:right w:val="single" w:color="auto" w:sz="4" w:space="0"/>
            </w:tcBorders>
            <w:noWrap w:val="0"/>
            <w:vAlign w:val="bottom"/>
          </w:tcPr>
          <w:p>
            <w:pPr>
              <w:spacing w:line="360" w:lineRule="auto"/>
              <w:rPr>
                <w:rFonts w:hint="eastAsia" w:ascii="Calibri" w:hAnsi="Calibri" w:eastAsia="宋体" w:cs="Times New Roman"/>
                <w:sz w:val="22"/>
                <w:szCs w:val="22"/>
                <w:lang w:eastAsia="zh-CN"/>
              </w:rPr>
            </w:pPr>
            <w:r>
              <w:rPr>
                <w:rFonts w:hint="eastAsia" w:ascii="Calibri" w:hAnsi="Calibri" w:eastAsia="宋体" w:cs="Times New Roman"/>
                <w:sz w:val="22"/>
                <w:szCs w:val="22"/>
                <w:lang w:eastAsia="zh-CN"/>
              </w:rPr>
              <w:t>质保服务：</w:t>
            </w:r>
            <w:r>
              <w:rPr>
                <w:rFonts w:hint="eastAsia" w:ascii="Calibri" w:hAnsi="Calibri" w:eastAsia="宋体" w:cs="Times New Roman"/>
                <w:sz w:val="22"/>
                <w:szCs w:val="22"/>
              </w:rPr>
              <w:t xml:space="preserve">该项目整体所供产品及工程免费质保期至少为  </w:t>
            </w:r>
            <w:r>
              <w:rPr>
                <w:rFonts w:hint="eastAsia" w:ascii="Calibri" w:hAnsi="Calibri" w:eastAsia="宋体" w:cs="Times New Roman"/>
                <w:sz w:val="22"/>
                <w:szCs w:val="22"/>
                <w:lang w:val="en-US" w:eastAsia="zh-CN"/>
              </w:rPr>
              <w:t>1</w:t>
            </w:r>
            <w:r>
              <w:rPr>
                <w:rFonts w:hint="eastAsia" w:ascii="Calibri" w:hAnsi="Calibri" w:eastAsia="宋体" w:cs="Times New Roman"/>
                <w:sz w:val="22"/>
                <w:szCs w:val="22"/>
              </w:rPr>
              <w:t xml:space="preserve">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480" w:type="dxa"/>
            <w:tcBorders>
              <w:top w:val="single" w:color="auto" w:sz="4" w:space="0"/>
              <w:left w:val="single" w:color="auto" w:sz="4" w:space="0"/>
              <w:bottom w:val="single" w:color="auto" w:sz="4" w:space="0"/>
              <w:right w:val="single" w:color="auto" w:sz="4" w:space="0"/>
            </w:tcBorders>
            <w:noWrap w:val="0"/>
            <w:vAlign w:val="bottom"/>
          </w:tcPr>
          <w:p>
            <w:pPr>
              <w:rPr>
                <w:rFonts w:hint="eastAsia" w:ascii="宋体" w:hAnsi="宋体"/>
                <w:sz w:val="22"/>
                <w:szCs w:val="22"/>
              </w:rPr>
            </w:pPr>
            <w:r>
              <w:rPr>
                <w:rFonts w:hint="eastAsia" w:ascii="宋体" w:hAnsi="宋体"/>
                <w:sz w:val="22"/>
                <w:szCs w:val="22"/>
              </w:rPr>
              <w:t>质量标准：</w:t>
            </w:r>
          </w:p>
          <w:p>
            <w:pPr>
              <w:widowControl/>
              <w:spacing w:line="360" w:lineRule="auto"/>
              <w:rPr>
                <w:rFonts w:hint="eastAsia"/>
                <w:sz w:val="22"/>
                <w:szCs w:val="22"/>
              </w:rPr>
            </w:pPr>
            <w:r>
              <w:rPr>
                <w:rFonts w:hint="eastAsia"/>
                <w:sz w:val="22"/>
                <w:szCs w:val="22"/>
              </w:rPr>
              <w:t>本项目货物、设计、施工需符合下列规范：</w:t>
            </w:r>
          </w:p>
          <w:p>
            <w:pPr>
              <w:widowControl/>
              <w:spacing w:line="360" w:lineRule="auto"/>
              <w:rPr>
                <w:rFonts w:hint="eastAsia"/>
                <w:sz w:val="22"/>
                <w:szCs w:val="22"/>
              </w:rPr>
            </w:pPr>
            <w:r>
              <w:rPr>
                <w:rFonts w:hint="eastAsia"/>
                <w:sz w:val="22"/>
                <w:szCs w:val="22"/>
              </w:rPr>
              <w:t>GB14989430MHZ-1GHZ声音和电视信号电缆分配系统</w:t>
            </w:r>
          </w:p>
          <w:p>
            <w:pPr>
              <w:widowControl/>
              <w:spacing w:line="360" w:lineRule="auto"/>
              <w:rPr>
                <w:rFonts w:hint="eastAsia"/>
                <w:sz w:val="22"/>
                <w:szCs w:val="22"/>
              </w:rPr>
            </w:pPr>
            <w:r>
              <w:rPr>
                <w:rFonts w:hint="eastAsia"/>
                <w:sz w:val="22"/>
                <w:szCs w:val="22"/>
              </w:rPr>
              <w:t>SI/111998音频和视听设备数字音音频特性基本测量方法</w:t>
            </w:r>
          </w:p>
          <w:p>
            <w:pPr>
              <w:widowControl/>
              <w:spacing w:line="360" w:lineRule="auto"/>
              <w:rPr>
                <w:rFonts w:hint="eastAsia"/>
                <w:sz w:val="22"/>
                <w:szCs w:val="22"/>
              </w:rPr>
            </w:pPr>
            <w:r>
              <w:rPr>
                <w:rFonts w:hint="eastAsia"/>
                <w:sz w:val="22"/>
                <w:szCs w:val="22"/>
              </w:rPr>
              <w:t>SJ/T11141-2012LED显示屏通用规范</w:t>
            </w:r>
            <w:r>
              <w:rPr>
                <w:rFonts w:hint="eastAsia"/>
                <w:sz w:val="22"/>
                <w:szCs w:val="22"/>
              </w:rPr>
              <w:br w:type="textWrapping"/>
            </w:r>
            <w:r>
              <w:rPr>
                <w:rFonts w:hint="eastAsia"/>
                <w:sz w:val="22"/>
                <w:szCs w:val="22"/>
              </w:rPr>
              <w:t>GB50016-2016  建筑设计防火规范</w:t>
            </w:r>
          </w:p>
          <w:p>
            <w:pPr>
              <w:widowControl/>
              <w:spacing w:line="360" w:lineRule="auto"/>
              <w:rPr>
                <w:rFonts w:hint="eastAsia" w:ascii="宋体" w:hAnsi="宋体"/>
                <w:sz w:val="22"/>
                <w:szCs w:val="22"/>
              </w:rPr>
            </w:pPr>
            <w:r>
              <w:rPr>
                <w:rFonts w:hint="eastAsia"/>
                <w:sz w:val="22"/>
                <w:szCs w:val="22"/>
              </w:rPr>
              <w:t>国家其他相关标准规范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bottom"/>
          </w:tcPr>
          <w:p>
            <w:pPr>
              <w:spacing w:line="360" w:lineRule="auto"/>
              <w:rPr>
                <w:rFonts w:hint="eastAsia" w:ascii="宋体" w:hAnsi="宋体"/>
                <w:sz w:val="22"/>
                <w:szCs w:val="22"/>
              </w:rPr>
            </w:pPr>
            <w:r>
              <w:rPr>
                <w:rFonts w:hint="eastAsia" w:ascii="宋体" w:hAnsi="宋体"/>
                <w:sz w:val="22"/>
                <w:szCs w:val="22"/>
                <w:lang w:eastAsia="zh-CN"/>
              </w:rPr>
              <w:t>最高限价：</w:t>
            </w:r>
            <w:r>
              <w:rPr>
                <w:rFonts w:hint="eastAsia" w:ascii="宋体" w:hAnsi="宋体"/>
                <w:sz w:val="22"/>
                <w:szCs w:val="22"/>
                <w:lang w:val="en-US" w:eastAsia="zh-CN"/>
              </w:rPr>
              <w:t>800000</w:t>
            </w:r>
            <w:r>
              <w:rPr>
                <w:rFonts w:hint="eastAsia" w:ascii="宋体" w:hAnsi="宋体"/>
                <w:sz w:val="22"/>
                <w:szCs w:val="2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3" w:hRule="atLeast"/>
        </w:trPr>
        <w:tc>
          <w:tcPr>
            <w:tcW w:w="9480" w:type="dxa"/>
            <w:tcBorders>
              <w:top w:val="single" w:color="auto" w:sz="4" w:space="0"/>
              <w:left w:val="single" w:color="auto" w:sz="4" w:space="0"/>
              <w:bottom w:val="single" w:color="auto" w:sz="4" w:space="0"/>
              <w:right w:val="single" w:color="auto" w:sz="4" w:space="0"/>
            </w:tcBorders>
            <w:noWrap w:val="0"/>
            <w:vAlign w:val="center"/>
          </w:tcPr>
          <w:p>
            <w:pPr>
              <w:numPr>
                <w:ilvl w:val="0"/>
                <w:numId w:val="1"/>
              </w:numPr>
              <w:spacing w:line="360" w:lineRule="auto"/>
              <w:rPr>
                <w:rFonts w:hint="eastAsia"/>
                <w:sz w:val="22"/>
                <w:szCs w:val="22"/>
              </w:rPr>
            </w:pPr>
            <w:r>
              <w:rPr>
                <w:rFonts w:hint="eastAsia"/>
                <w:sz w:val="22"/>
                <w:szCs w:val="22"/>
              </w:rPr>
              <w:t>投标人的资格要求：</w:t>
            </w:r>
          </w:p>
          <w:p>
            <w:pPr>
              <w:numPr>
                <w:ilvl w:val="0"/>
                <w:numId w:val="2"/>
              </w:numPr>
              <w:spacing w:line="360" w:lineRule="auto"/>
              <w:jc w:val="left"/>
              <w:rPr>
                <w:rFonts w:hint="eastAsia" w:ascii="宋体" w:hAnsi="宋体" w:eastAsia="宋体" w:cs="宋体"/>
                <w:sz w:val="22"/>
                <w:szCs w:val="22"/>
              </w:rPr>
            </w:pPr>
            <w:r>
              <w:rPr>
                <w:rFonts w:hint="eastAsia" w:ascii="宋体" w:hAnsi="宋体" w:eastAsia="宋体" w:cs="宋体"/>
                <w:sz w:val="22"/>
                <w:szCs w:val="22"/>
              </w:rPr>
              <w:t>投标人须符合《中华人民共和国政府采购法》第二十二条之规定</w:t>
            </w:r>
          </w:p>
          <w:p>
            <w:pPr>
              <w:numPr>
                <w:ilvl w:val="0"/>
                <w:numId w:val="0"/>
              </w:numPr>
              <w:spacing w:line="360" w:lineRule="auto"/>
              <w:jc w:val="left"/>
              <w:rPr>
                <w:rFonts w:hint="eastAsia" w:ascii="宋体" w:hAnsi="宋体" w:eastAsia="宋体" w:cs="宋体"/>
                <w:sz w:val="22"/>
                <w:szCs w:val="22"/>
              </w:rPr>
            </w:pP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2</w:t>
            </w:r>
            <w:r>
              <w:rPr>
                <w:rFonts w:hint="eastAsia" w:ascii="宋体" w:hAnsi="宋体" w:eastAsia="宋体" w:cs="宋体"/>
                <w:sz w:val="22"/>
                <w:szCs w:val="22"/>
                <w:lang w:eastAsia="zh-CN"/>
              </w:rPr>
              <w:t>）</w:t>
            </w:r>
            <w:r>
              <w:rPr>
                <w:rFonts w:hint="eastAsia" w:ascii="宋体" w:hAnsi="宋体" w:eastAsia="宋体" w:cs="宋体"/>
                <w:sz w:val="22"/>
                <w:szCs w:val="22"/>
              </w:rPr>
              <w:t>落实政府采购政策需满足的资格要求：《中华人民共和国政府采购法》与《中华人民共和国政府采购法实施条例》</w:t>
            </w:r>
          </w:p>
          <w:p>
            <w:pPr>
              <w:numPr>
                <w:ilvl w:val="0"/>
                <w:numId w:val="0"/>
              </w:numPr>
              <w:spacing w:line="360" w:lineRule="auto"/>
              <w:jc w:val="left"/>
              <w:rPr>
                <w:rFonts w:hint="eastAsia" w:eastAsia="宋体"/>
                <w:sz w:val="22"/>
                <w:szCs w:val="22"/>
                <w:lang w:eastAsia="zh-CN"/>
              </w:rPr>
            </w:pP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本项目的特定资格要求：</w:t>
            </w:r>
            <w:r>
              <w:rPr>
                <w:rFonts w:hint="eastAsia"/>
                <w:sz w:val="22"/>
                <w:szCs w:val="22"/>
              </w:rPr>
              <w:t>投标供应商在“信用中国”（www.creditchina.gov.cn）系统中未被列入失信被执行人名单、重大税收违法案件当事人名单及企业经营异常名录；投标供应商在“中国政府采购网”（www.ccgp.gov.cn）系统中未被列入政府采购严重违法失信行为记录名单；以评审现场查询结果为评审依据，符合要求为合格，否则为不合格</w:t>
            </w:r>
            <w:r>
              <w:rPr>
                <w:rFonts w:hint="eastAsia"/>
                <w:sz w:val="22"/>
                <w:szCs w:val="22"/>
                <w:lang w:eastAsia="zh-CN"/>
              </w:rPr>
              <w:t>。</w:t>
            </w:r>
          </w:p>
          <w:p>
            <w:pPr>
              <w:spacing w:line="360" w:lineRule="auto"/>
              <w:jc w:val="left"/>
              <w:rPr>
                <w:rFonts w:hint="eastAsia" w:ascii="宋体" w:hAnsi="宋体" w:cs="宋体"/>
                <w:sz w:val="22"/>
                <w:szCs w:val="22"/>
                <w:shd w:val="clear" w:color="auto" w:fill="FFFFFF"/>
              </w:rPr>
            </w:pPr>
            <w:r>
              <w:rPr>
                <w:rFonts w:hint="eastAsia"/>
                <w:sz w:val="22"/>
                <w:szCs w:val="22"/>
              </w:rPr>
              <w:t>二、报名时携带以下证件</w:t>
            </w:r>
            <w:r>
              <w:rPr>
                <w:rFonts w:hint="eastAsia"/>
                <w:sz w:val="22"/>
                <w:szCs w:val="22"/>
                <w:lang w:eastAsia="zh-CN"/>
              </w:rPr>
              <w:t>的</w:t>
            </w:r>
            <w:r>
              <w:rPr>
                <w:rFonts w:hint="eastAsia" w:ascii="宋体" w:hAnsi="宋体" w:eastAsia="宋体" w:cs="宋体"/>
                <w:sz w:val="22"/>
                <w:szCs w:val="24"/>
                <w:highlight w:val="none"/>
              </w:rPr>
              <w:t>原件和复印件一套</w:t>
            </w:r>
            <w:r>
              <w:rPr>
                <w:rFonts w:hint="eastAsia"/>
                <w:sz w:val="22"/>
                <w:szCs w:val="22"/>
              </w:rPr>
              <w:t>：</w:t>
            </w:r>
            <w:r>
              <w:rPr>
                <w:rFonts w:hint="eastAsia" w:ascii="宋体" w:hAnsi="宋体" w:cs="宋体"/>
                <w:sz w:val="22"/>
                <w:szCs w:val="22"/>
                <w:shd w:val="clear" w:color="auto" w:fill="FFFFFF"/>
              </w:rPr>
              <w:t>①营业执照副本；②税务登记证、组织机构代码证（三证合一不用提供）；</w:t>
            </w:r>
            <w:r>
              <w:rPr>
                <w:rFonts w:hint="eastAsia" w:ascii="宋体" w:hAnsi="宋体" w:eastAsia="宋体" w:cs="宋体"/>
                <w:sz w:val="22"/>
                <w:szCs w:val="24"/>
                <w:highlight w:val="none"/>
              </w:rPr>
              <w:t>③开户许可证</w:t>
            </w:r>
            <w:r>
              <w:rPr>
                <w:rFonts w:hint="eastAsia" w:ascii="宋体" w:hAnsi="宋体" w:eastAsia="宋体" w:cs="宋体"/>
                <w:sz w:val="22"/>
                <w:szCs w:val="24"/>
                <w:highlight w:val="none"/>
                <w:lang w:val="en-US" w:eastAsia="zh-CN"/>
              </w:rPr>
              <w:t xml:space="preserve"> ，无开户许可证的提供《基本存款账户信息》</w:t>
            </w:r>
            <w:r>
              <w:rPr>
                <w:rFonts w:hint="eastAsia" w:ascii="宋体" w:hAnsi="宋体" w:eastAsia="宋体" w:cs="宋体"/>
                <w:sz w:val="22"/>
                <w:szCs w:val="24"/>
                <w:highlight w:val="none"/>
              </w:rPr>
              <w:t>；</w:t>
            </w:r>
            <w:r>
              <w:rPr>
                <w:rFonts w:hint="eastAsia" w:ascii="宋体" w:hAnsi="宋体" w:cs="宋体"/>
                <w:sz w:val="22"/>
                <w:szCs w:val="22"/>
                <w:shd w:val="clear" w:color="auto" w:fill="FFFFFF"/>
              </w:rPr>
              <w:t>④</w:t>
            </w:r>
            <w:r>
              <w:rPr>
                <w:rFonts w:hint="eastAsia" w:ascii="宋体" w:hAnsi="宋体" w:cs="宋体"/>
                <w:sz w:val="22"/>
                <w:szCs w:val="22"/>
                <w:shd w:val="clear" w:color="auto" w:fill="FFFFFF"/>
                <w:lang w:eastAsia="zh-CN"/>
              </w:rPr>
              <w:t>法定代表人身份证明书及法定代表人身份证或法定代表人授权委托书及被授权人身份证</w:t>
            </w:r>
            <w:r>
              <w:rPr>
                <w:rFonts w:hint="eastAsia" w:ascii="宋体" w:hAnsi="宋体" w:cs="宋体"/>
                <w:sz w:val="22"/>
                <w:szCs w:val="22"/>
                <w:shd w:val="clear" w:color="auto" w:fill="FFFFFF"/>
              </w:rPr>
              <w:t>；</w:t>
            </w:r>
          </w:p>
          <w:p>
            <w:pPr>
              <w:spacing w:line="360" w:lineRule="auto"/>
              <w:jc w:val="left"/>
              <w:rPr>
                <w:rFonts w:hint="eastAsia"/>
                <w:sz w:val="22"/>
                <w:szCs w:val="22"/>
              </w:rPr>
            </w:pPr>
            <w:r>
              <w:rPr>
                <w:rFonts w:hint="eastAsia" w:ascii="宋体" w:hAnsi="宋体" w:eastAsia="宋体" w:cs="宋体"/>
                <w:sz w:val="22"/>
                <w:szCs w:val="24"/>
                <w:highlight w:val="none"/>
              </w:rPr>
              <w:t>复印件</w:t>
            </w:r>
            <w:r>
              <w:rPr>
                <w:rFonts w:hint="eastAsia" w:ascii="宋体" w:hAnsi="宋体" w:eastAsia="宋体" w:cs="宋体"/>
                <w:sz w:val="22"/>
                <w:szCs w:val="24"/>
                <w:highlight w:val="none"/>
                <w:lang w:eastAsia="zh-CN"/>
              </w:rPr>
              <w:t>须</w:t>
            </w:r>
            <w:r>
              <w:rPr>
                <w:rFonts w:hint="eastAsia" w:ascii="宋体" w:hAnsi="宋体" w:eastAsia="宋体" w:cs="宋体"/>
                <w:sz w:val="22"/>
                <w:szCs w:val="24"/>
                <w:highlight w:val="none"/>
              </w:rPr>
              <w:t>加盖单位公章</w:t>
            </w:r>
            <w:r>
              <w:rPr>
                <w:rFonts w:hint="eastAsia" w:ascii="宋体" w:hAnsi="宋体" w:eastAsia="宋体" w:cs="宋体"/>
                <w:sz w:val="22"/>
                <w:szCs w:val="24"/>
                <w:highlight w:val="none"/>
                <w:lang w:eastAsia="zh-CN"/>
              </w:rPr>
              <w:t>，</w:t>
            </w:r>
            <w:r>
              <w:rPr>
                <w:rFonts w:hint="eastAsia" w:ascii="宋体" w:hAnsi="宋体" w:eastAsia="宋体" w:cs="宋体"/>
                <w:sz w:val="22"/>
                <w:szCs w:val="24"/>
                <w:highlight w:val="none"/>
              </w:rPr>
              <w:t>证件不全或证件无效者，恕不接待</w:t>
            </w:r>
            <w:r>
              <w:rPr>
                <w:rFonts w:hint="eastAsia" w:ascii="宋体" w:hAnsi="宋体" w:cs="宋体"/>
                <w:sz w:val="22"/>
                <w:szCs w:val="22"/>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color w:val="0000FF"/>
                <w:sz w:val="22"/>
                <w:szCs w:val="22"/>
              </w:rPr>
            </w:pPr>
            <w:r>
              <w:rPr>
                <w:rFonts w:hint="eastAsia" w:ascii="宋体" w:hAnsi="宋体"/>
                <w:color w:val="auto"/>
                <w:sz w:val="22"/>
                <w:szCs w:val="22"/>
              </w:rPr>
              <w:t>投标人报名时间：20</w:t>
            </w:r>
            <w:r>
              <w:rPr>
                <w:rFonts w:hint="eastAsia" w:ascii="宋体" w:hAnsi="宋体"/>
                <w:color w:val="auto"/>
                <w:sz w:val="22"/>
                <w:szCs w:val="22"/>
                <w:lang w:val="en-US" w:eastAsia="zh-CN"/>
              </w:rPr>
              <w:t>21</w:t>
            </w:r>
            <w:r>
              <w:rPr>
                <w:rFonts w:hint="eastAsia" w:ascii="宋体" w:hAnsi="宋体"/>
                <w:color w:val="auto"/>
                <w:sz w:val="22"/>
                <w:szCs w:val="22"/>
              </w:rPr>
              <w:t>年</w:t>
            </w:r>
            <w:r>
              <w:rPr>
                <w:rFonts w:hint="eastAsia" w:ascii="宋体" w:hAnsi="宋体"/>
                <w:color w:val="auto"/>
                <w:sz w:val="22"/>
                <w:szCs w:val="22"/>
                <w:lang w:val="en-US" w:eastAsia="zh-CN"/>
              </w:rPr>
              <w:t>09</w:t>
            </w:r>
            <w:r>
              <w:rPr>
                <w:rFonts w:hint="eastAsia" w:ascii="宋体" w:hAnsi="宋体"/>
                <w:color w:val="auto"/>
                <w:sz w:val="22"/>
                <w:szCs w:val="22"/>
              </w:rPr>
              <w:t>月</w:t>
            </w:r>
            <w:r>
              <w:rPr>
                <w:rFonts w:hint="eastAsia" w:ascii="宋体" w:hAnsi="宋体"/>
                <w:color w:val="auto"/>
                <w:sz w:val="22"/>
                <w:szCs w:val="22"/>
                <w:lang w:val="en-US" w:eastAsia="zh-CN"/>
              </w:rPr>
              <w:t xml:space="preserve"> 16 </w:t>
            </w:r>
            <w:r>
              <w:rPr>
                <w:rFonts w:hint="eastAsia" w:ascii="宋体" w:hAnsi="宋体"/>
                <w:color w:val="auto"/>
                <w:sz w:val="22"/>
                <w:szCs w:val="22"/>
              </w:rPr>
              <w:t>日至20</w:t>
            </w:r>
            <w:r>
              <w:rPr>
                <w:rFonts w:hint="eastAsia" w:ascii="宋体" w:hAnsi="宋体"/>
                <w:color w:val="auto"/>
                <w:sz w:val="22"/>
                <w:szCs w:val="22"/>
                <w:lang w:val="en-US" w:eastAsia="zh-CN"/>
              </w:rPr>
              <w:t>21</w:t>
            </w:r>
            <w:r>
              <w:rPr>
                <w:rFonts w:hint="eastAsia" w:ascii="宋体" w:hAnsi="宋体"/>
                <w:color w:val="auto"/>
                <w:sz w:val="22"/>
                <w:szCs w:val="22"/>
              </w:rPr>
              <w:t>年</w:t>
            </w:r>
            <w:r>
              <w:rPr>
                <w:rFonts w:hint="eastAsia" w:ascii="宋体" w:hAnsi="宋体"/>
                <w:color w:val="auto"/>
                <w:sz w:val="22"/>
                <w:szCs w:val="22"/>
                <w:lang w:val="en-US" w:eastAsia="zh-CN"/>
              </w:rPr>
              <w:t>09</w:t>
            </w:r>
            <w:r>
              <w:rPr>
                <w:rFonts w:hint="eastAsia" w:ascii="宋体" w:hAnsi="宋体"/>
                <w:color w:val="auto"/>
                <w:sz w:val="22"/>
                <w:szCs w:val="22"/>
              </w:rPr>
              <w:t>月</w:t>
            </w:r>
            <w:r>
              <w:rPr>
                <w:rFonts w:hint="eastAsia" w:ascii="宋体" w:hAnsi="宋体"/>
                <w:color w:val="auto"/>
                <w:sz w:val="22"/>
                <w:szCs w:val="22"/>
                <w:lang w:val="en-US" w:eastAsia="zh-CN"/>
              </w:rPr>
              <w:t>18</w:t>
            </w:r>
            <w:r>
              <w:rPr>
                <w:rFonts w:hint="eastAsia" w:ascii="宋体" w:hAnsi="宋体"/>
                <w:color w:val="auto"/>
                <w:sz w:val="22"/>
                <w:szCs w:val="22"/>
              </w:rPr>
              <w:t>日每日上午9：00至11：</w:t>
            </w:r>
            <w:r>
              <w:rPr>
                <w:rFonts w:hint="eastAsia" w:ascii="宋体" w:hAnsi="宋体"/>
                <w:color w:val="auto"/>
                <w:sz w:val="22"/>
                <w:szCs w:val="22"/>
                <w:lang w:val="en-US" w:eastAsia="zh-CN"/>
              </w:rPr>
              <w:t>3</w:t>
            </w:r>
            <w:r>
              <w:rPr>
                <w:rFonts w:hint="eastAsia" w:ascii="宋体" w:hAnsi="宋体"/>
                <w:color w:val="auto"/>
                <w:sz w:val="22"/>
                <w:szCs w:val="22"/>
              </w:rPr>
              <w:t>0下午</w:t>
            </w:r>
            <w:r>
              <w:rPr>
                <w:rFonts w:hint="eastAsia" w:ascii="宋体" w:hAnsi="宋体"/>
                <w:color w:val="auto"/>
                <w:sz w:val="22"/>
                <w:szCs w:val="22"/>
                <w:lang w:val="en-US" w:eastAsia="zh-CN"/>
              </w:rPr>
              <w:t>14</w:t>
            </w:r>
            <w:r>
              <w:rPr>
                <w:rFonts w:hint="eastAsia" w:ascii="宋体" w:hAnsi="宋体"/>
                <w:color w:val="auto"/>
                <w:sz w:val="22"/>
                <w:szCs w:val="22"/>
              </w:rPr>
              <w:t>：00至</w:t>
            </w:r>
            <w:r>
              <w:rPr>
                <w:rFonts w:hint="eastAsia" w:ascii="宋体" w:hAnsi="宋体"/>
                <w:color w:val="auto"/>
                <w:sz w:val="22"/>
                <w:szCs w:val="22"/>
                <w:lang w:val="en-US" w:eastAsia="zh-CN"/>
              </w:rPr>
              <w:t>17</w:t>
            </w:r>
            <w:r>
              <w:rPr>
                <w:rFonts w:hint="eastAsia" w:ascii="宋体" w:hAnsi="宋体"/>
                <w:color w:val="auto"/>
                <w:sz w:val="22"/>
                <w:szCs w:val="22"/>
              </w:rPr>
              <w:t>：</w:t>
            </w:r>
            <w:r>
              <w:rPr>
                <w:rFonts w:hint="eastAsia" w:ascii="宋体" w:hAnsi="宋体"/>
                <w:color w:val="auto"/>
                <w:sz w:val="22"/>
                <w:szCs w:val="22"/>
                <w:lang w:val="en-US" w:eastAsia="zh-CN"/>
              </w:rPr>
              <w:t>0</w:t>
            </w:r>
            <w:r>
              <w:rPr>
                <w:rFonts w:hint="eastAsia" w:ascii="宋体" w:hAnsi="宋体"/>
                <w:color w:val="auto"/>
                <w:sz w:val="22"/>
                <w:szCs w:val="22"/>
              </w:rPr>
              <w:t>0（节假日休息）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color w:val="0000FF"/>
                <w:sz w:val="22"/>
                <w:szCs w:val="22"/>
              </w:rPr>
            </w:pPr>
            <w:r>
              <w:rPr>
                <w:rFonts w:hint="eastAsia" w:ascii="宋体" w:hAnsi="宋体"/>
                <w:color w:val="auto"/>
                <w:sz w:val="22"/>
                <w:szCs w:val="22"/>
              </w:rPr>
              <w:t>竞争性</w:t>
            </w:r>
            <w:r>
              <w:rPr>
                <w:rFonts w:hint="eastAsia" w:ascii="宋体" w:hAnsi="宋体"/>
                <w:color w:val="auto"/>
                <w:sz w:val="22"/>
                <w:szCs w:val="22"/>
                <w:lang w:eastAsia="zh-CN"/>
              </w:rPr>
              <w:t>谈判</w:t>
            </w:r>
            <w:r>
              <w:rPr>
                <w:rFonts w:hint="eastAsia" w:ascii="宋体" w:hAnsi="宋体"/>
                <w:color w:val="auto"/>
                <w:sz w:val="22"/>
                <w:szCs w:val="22"/>
              </w:rPr>
              <w:t>文件发售时间：20</w:t>
            </w:r>
            <w:r>
              <w:rPr>
                <w:rFonts w:hint="eastAsia" w:ascii="宋体" w:hAnsi="宋体"/>
                <w:color w:val="auto"/>
                <w:sz w:val="22"/>
                <w:szCs w:val="22"/>
                <w:lang w:val="en-US" w:eastAsia="zh-CN"/>
              </w:rPr>
              <w:t>21</w:t>
            </w:r>
            <w:r>
              <w:rPr>
                <w:rFonts w:hint="eastAsia" w:ascii="宋体" w:hAnsi="宋体"/>
                <w:color w:val="auto"/>
                <w:sz w:val="22"/>
                <w:szCs w:val="22"/>
              </w:rPr>
              <w:t>年</w:t>
            </w:r>
            <w:r>
              <w:rPr>
                <w:rFonts w:hint="eastAsia" w:ascii="宋体" w:hAnsi="宋体"/>
                <w:color w:val="auto"/>
                <w:sz w:val="22"/>
                <w:szCs w:val="22"/>
                <w:lang w:val="en-US" w:eastAsia="zh-CN"/>
              </w:rPr>
              <w:t>09</w:t>
            </w:r>
            <w:r>
              <w:rPr>
                <w:rFonts w:hint="eastAsia" w:ascii="宋体" w:hAnsi="宋体"/>
                <w:color w:val="auto"/>
                <w:sz w:val="22"/>
                <w:szCs w:val="22"/>
              </w:rPr>
              <w:t>月</w:t>
            </w:r>
            <w:r>
              <w:rPr>
                <w:rFonts w:hint="eastAsia" w:ascii="宋体" w:hAnsi="宋体"/>
                <w:color w:val="auto"/>
                <w:sz w:val="22"/>
                <w:szCs w:val="22"/>
                <w:lang w:val="en-US" w:eastAsia="zh-CN"/>
              </w:rPr>
              <w:t>16</w:t>
            </w:r>
            <w:r>
              <w:rPr>
                <w:rFonts w:hint="eastAsia" w:ascii="宋体" w:hAnsi="宋体"/>
                <w:color w:val="auto"/>
                <w:sz w:val="22"/>
                <w:szCs w:val="22"/>
              </w:rPr>
              <w:t>日至20</w:t>
            </w:r>
            <w:r>
              <w:rPr>
                <w:rFonts w:hint="eastAsia" w:ascii="宋体" w:hAnsi="宋体"/>
                <w:color w:val="auto"/>
                <w:sz w:val="22"/>
                <w:szCs w:val="22"/>
                <w:lang w:val="en-US" w:eastAsia="zh-CN"/>
              </w:rPr>
              <w:t>21</w:t>
            </w:r>
            <w:r>
              <w:rPr>
                <w:rFonts w:hint="eastAsia" w:ascii="宋体" w:hAnsi="宋体"/>
                <w:color w:val="auto"/>
                <w:sz w:val="22"/>
                <w:szCs w:val="22"/>
              </w:rPr>
              <w:t>年</w:t>
            </w:r>
            <w:r>
              <w:rPr>
                <w:rFonts w:hint="eastAsia" w:ascii="宋体" w:hAnsi="宋体"/>
                <w:color w:val="auto"/>
                <w:sz w:val="22"/>
                <w:szCs w:val="22"/>
                <w:lang w:val="en-US" w:eastAsia="zh-CN"/>
              </w:rPr>
              <w:t>09</w:t>
            </w:r>
            <w:r>
              <w:rPr>
                <w:rFonts w:hint="eastAsia" w:ascii="宋体" w:hAnsi="宋体"/>
                <w:color w:val="auto"/>
                <w:sz w:val="22"/>
                <w:szCs w:val="22"/>
              </w:rPr>
              <w:t>月</w:t>
            </w:r>
            <w:r>
              <w:rPr>
                <w:rFonts w:hint="eastAsia" w:ascii="宋体" w:hAnsi="宋体"/>
                <w:color w:val="auto"/>
                <w:sz w:val="22"/>
                <w:szCs w:val="22"/>
                <w:lang w:val="en-US" w:eastAsia="zh-CN"/>
              </w:rPr>
              <w:t>18</w:t>
            </w:r>
            <w:r>
              <w:rPr>
                <w:rFonts w:hint="eastAsia" w:ascii="宋体" w:hAnsi="宋体"/>
                <w:color w:val="auto"/>
                <w:sz w:val="22"/>
                <w:szCs w:val="22"/>
              </w:rPr>
              <w:t>日每日上午9：00至11：</w:t>
            </w:r>
            <w:r>
              <w:rPr>
                <w:rFonts w:hint="eastAsia" w:ascii="宋体" w:hAnsi="宋体"/>
                <w:color w:val="auto"/>
                <w:sz w:val="22"/>
                <w:szCs w:val="22"/>
                <w:lang w:val="en-US" w:eastAsia="zh-CN"/>
              </w:rPr>
              <w:t>3</w:t>
            </w:r>
            <w:r>
              <w:rPr>
                <w:rFonts w:hint="eastAsia" w:ascii="宋体" w:hAnsi="宋体"/>
                <w:color w:val="auto"/>
                <w:sz w:val="22"/>
                <w:szCs w:val="22"/>
              </w:rPr>
              <w:t>0下午</w:t>
            </w:r>
            <w:r>
              <w:rPr>
                <w:rFonts w:hint="eastAsia" w:ascii="宋体" w:hAnsi="宋体"/>
                <w:color w:val="auto"/>
                <w:sz w:val="22"/>
                <w:szCs w:val="22"/>
                <w:lang w:val="en-US" w:eastAsia="zh-CN"/>
              </w:rPr>
              <w:t>14</w:t>
            </w:r>
            <w:r>
              <w:rPr>
                <w:rFonts w:hint="eastAsia" w:ascii="宋体" w:hAnsi="宋体"/>
                <w:color w:val="auto"/>
                <w:sz w:val="22"/>
                <w:szCs w:val="22"/>
              </w:rPr>
              <w:t>：00至</w:t>
            </w:r>
            <w:r>
              <w:rPr>
                <w:rFonts w:hint="eastAsia" w:ascii="宋体" w:hAnsi="宋体"/>
                <w:color w:val="auto"/>
                <w:sz w:val="22"/>
                <w:szCs w:val="22"/>
                <w:lang w:val="en-US" w:eastAsia="zh-CN"/>
              </w:rPr>
              <w:t>17</w:t>
            </w:r>
            <w:r>
              <w:rPr>
                <w:rFonts w:hint="eastAsia" w:ascii="宋体" w:hAnsi="宋体"/>
                <w:color w:val="auto"/>
                <w:sz w:val="22"/>
                <w:szCs w:val="22"/>
              </w:rPr>
              <w:t>：</w:t>
            </w:r>
            <w:r>
              <w:rPr>
                <w:rFonts w:hint="eastAsia" w:ascii="宋体" w:hAnsi="宋体"/>
                <w:color w:val="auto"/>
                <w:sz w:val="22"/>
                <w:szCs w:val="22"/>
                <w:lang w:val="en-US" w:eastAsia="zh-CN"/>
              </w:rPr>
              <w:t>0</w:t>
            </w:r>
            <w:r>
              <w:rPr>
                <w:rFonts w:hint="eastAsia" w:ascii="宋体" w:hAnsi="宋体"/>
                <w:color w:val="auto"/>
                <w:sz w:val="22"/>
                <w:szCs w:val="22"/>
              </w:rPr>
              <w:t>0（节假日休息）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hint="eastAsia" w:ascii="宋体" w:hAnsi="宋体"/>
                <w:sz w:val="22"/>
                <w:szCs w:val="22"/>
              </w:rPr>
            </w:pPr>
            <w:r>
              <w:rPr>
                <w:rFonts w:hint="eastAsia" w:ascii="宋体" w:hAnsi="宋体"/>
                <w:sz w:val="22"/>
                <w:szCs w:val="22"/>
              </w:rPr>
              <w:t>竞争性</w:t>
            </w:r>
            <w:r>
              <w:rPr>
                <w:rFonts w:hint="eastAsia" w:ascii="宋体" w:hAnsi="宋体"/>
                <w:sz w:val="22"/>
                <w:szCs w:val="22"/>
                <w:lang w:eastAsia="zh-CN"/>
              </w:rPr>
              <w:t>谈判</w:t>
            </w:r>
            <w:r>
              <w:rPr>
                <w:rFonts w:hint="eastAsia" w:ascii="宋体" w:hAnsi="宋体"/>
                <w:sz w:val="22"/>
                <w:szCs w:val="22"/>
              </w:rPr>
              <w:t>文件发售地点：</w:t>
            </w:r>
            <w:r>
              <w:rPr>
                <w:rFonts w:hint="eastAsia"/>
                <w:sz w:val="22"/>
                <w:szCs w:val="22"/>
                <w:lang w:eastAsia="zh-CN"/>
              </w:rPr>
              <w:t>石家庄市正定县骆驼客科技大楼二楼201室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z w:val="22"/>
                <w:szCs w:val="22"/>
              </w:rPr>
            </w:pPr>
            <w:r>
              <w:rPr>
                <w:rFonts w:hint="eastAsia" w:ascii="宋体" w:hAnsi="宋体"/>
                <w:sz w:val="22"/>
                <w:szCs w:val="22"/>
              </w:rPr>
              <w:t>竞争性</w:t>
            </w:r>
            <w:r>
              <w:rPr>
                <w:rFonts w:hint="eastAsia" w:ascii="宋体" w:hAnsi="宋体"/>
                <w:sz w:val="22"/>
                <w:szCs w:val="22"/>
                <w:lang w:eastAsia="zh-CN"/>
              </w:rPr>
              <w:t>谈判</w:t>
            </w:r>
            <w:r>
              <w:rPr>
                <w:rFonts w:hint="eastAsia" w:ascii="宋体" w:hAnsi="宋体"/>
                <w:sz w:val="22"/>
                <w:szCs w:val="22"/>
              </w:rPr>
              <w:t>文件发售方式：报名时直接领取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z w:val="22"/>
                <w:szCs w:val="22"/>
              </w:rPr>
            </w:pPr>
            <w:r>
              <w:rPr>
                <w:rFonts w:hint="eastAsia" w:ascii="宋体" w:hAnsi="宋体"/>
                <w:sz w:val="22"/>
                <w:szCs w:val="22"/>
              </w:rPr>
              <w:t>竞争性</w:t>
            </w:r>
            <w:r>
              <w:rPr>
                <w:rFonts w:hint="eastAsia" w:ascii="宋体" w:hAnsi="宋体"/>
                <w:sz w:val="22"/>
                <w:szCs w:val="22"/>
                <w:lang w:eastAsia="zh-CN"/>
              </w:rPr>
              <w:t>谈判</w:t>
            </w:r>
            <w:r>
              <w:rPr>
                <w:rFonts w:hint="eastAsia" w:ascii="宋体" w:hAnsi="宋体"/>
                <w:sz w:val="22"/>
                <w:szCs w:val="22"/>
              </w:rPr>
              <w:t>文件售价：</w:t>
            </w:r>
            <w:r>
              <w:rPr>
                <w:rFonts w:hint="eastAsia" w:ascii="宋体" w:hAnsi="宋体"/>
                <w:sz w:val="22"/>
                <w:szCs w:val="22"/>
                <w:lang w:val="en-US" w:eastAsia="zh-CN"/>
              </w:rPr>
              <w:t>500元</w:t>
            </w:r>
            <w:r>
              <w:rPr>
                <w:rFonts w:hint="eastAsia" w:ascii="宋体" w:hAnsi="宋体"/>
                <w:sz w:val="22"/>
                <w:szCs w:val="22"/>
              </w:rPr>
              <w:t>（售后不退）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color w:val="auto"/>
                <w:sz w:val="22"/>
                <w:szCs w:val="22"/>
              </w:rPr>
            </w:pPr>
            <w:r>
              <w:rPr>
                <w:rFonts w:hint="eastAsia" w:ascii="宋体" w:hAnsi="宋体"/>
                <w:color w:val="auto"/>
                <w:sz w:val="22"/>
                <w:szCs w:val="22"/>
              </w:rPr>
              <w:t>投标截止时间：</w:t>
            </w:r>
            <w:r>
              <w:rPr>
                <w:rFonts w:ascii="宋体" w:hAnsi="宋体"/>
                <w:color w:val="auto"/>
                <w:sz w:val="22"/>
                <w:szCs w:val="22"/>
              </w:rPr>
              <w:t>20</w:t>
            </w:r>
            <w:r>
              <w:rPr>
                <w:rFonts w:hint="eastAsia" w:ascii="宋体" w:hAnsi="宋体"/>
                <w:color w:val="auto"/>
                <w:sz w:val="22"/>
                <w:szCs w:val="22"/>
                <w:lang w:val="en-US" w:eastAsia="zh-CN"/>
              </w:rPr>
              <w:t>21</w:t>
            </w:r>
            <w:r>
              <w:rPr>
                <w:rFonts w:ascii="宋体" w:hAnsi="宋体"/>
                <w:color w:val="auto"/>
                <w:sz w:val="22"/>
                <w:szCs w:val="22"/>
              </w:rPr>
              <w:t>年</w:t>
            </w:r>
            <w:r>
              <w:rPr>
                <w:rFonts w:hint="eastAsia" w:ascii="宋体" w:hAnsi="宋体"/>
                <w:color w:val="auto"/>
                <w:sz w:val="22"/>
                <w:szCs w:val="22"/>
                <w:lang w:val="en-US" w:eastAsia="zh-CN"/>
              </w:rPr>
              <w:t>09</w:t>
            </w:r>
            <w:r>
              <w:rPr>
                <w:rFonts w:ascii="宋体" w:hAnsi="宋体"/>
                <w:color w:val="auto"/>
                <w:sz w:val="22"/>
                <w:szCs w:val="22"/>
              </w:rPr>
              <w:t>月</w:t>
            </w:r>
            <w:r>
              <w:rPr>
                <w:rFonts w:hint="eastAsia" w:ascii="宋体" w:hAnsi="宋体"/>
                <w:color w:val="auto"/>
                <w:sz w:val="22"/>
                <w:szCs w:val="22"/>
                <w:lang w:val="en-US" w:eastAsia="zh-CN"/>
              </w:rPr>
              <w:t xml:space="preserve">23 </w:t>
            </w:r>
            <w:r>
              <w:rPr>
                <w:rFonts w:ascii="宋体" w:hAnsi="宋体"/>
                <w:color w:val="auto"/>
                <w:sz w:val="22"/>
                <w:szCs w:val="22"/>
              </w:rPr>
              <w:t>日</w:t>
            </w:r>
            <w:r>
              <w:rPr>
                <w:rFonts w:hint="eastAsia" w:ascii="宋体" w:hAnsi="宋体"/>
                <w:color w:val="auto"/>
                <w:sz w:val="22"/>
                <w:szCs w:val="22"/>
                <w:lang w:eastAsia="zh-CN"/>
              </w:rPr>
              <w:t>下</w:t>
            </w:r>
            <w:r>
              <w:rPr>
                <w:rFonts w:ascii="宋体" w:hAnsi="宋体"/>
                <w:color w:val="auto"/>
                <w:sz w:val="22"/>
                <w:szCs w:val="22"/>
              </w:rPr>
              <w:t>午</w:t>
            </w:r>
            <w:r>
              <w:rPr>
                <w:rFonts w:hint="eastAsia" w:ascii="宋体" w:hAnsi="宋体"/>
                <w:color w:val="auto"/>
                <w:sz w:val="22"/>
                <w:szCs w:val="22"/>
                <w:lang w:val="en-US" w:eastAsia="zh-CN"/>
              </w:rPr>
              <w:t>14</w:t>
            </w:r>
            <w:r>
              <w:rPr>
                <w:rFonts w:ascii="宋体" w:hAnsi="宋体"/>
                <w:color w:val="auto"/>
                <w:sz w:val="22"/>
                <w:szCs w:val="22"/>
              </w:rPr>
              <w:t>时</w:t>
            </w:r>
            <w:r>
              <w:rPr>
                <w:rFonts w:hint="eastAsia" w:ascii="宋体" w:hAnsi="宋体"/>
                <w:color w:val="auto"/>
                <w:sz w:val="22"/>
                <w:szCs w:val="22"/>
                <w:lang w:val="en-US" w:eastAsia="zh-CN"/>
              </w:rPr>
              <w:t>3</w:t>
            </w:r>
            <w:r>
              <w:rPr>
                <w:rFonts w:hint="eastAsia" w:ascii="宋体" w:hAnsi="宋体"/>
                <w:color w:val="auto"/>
                <w:sz w:val="22"/>
                <w:szCs w:val="22"/>
              </w:rPr>
              <w:t>0</w:t>
            </w:r>
            <w:r>
              <w:rPr>
                <w:rFonts w:ascii="宋体" w:hAnsi="宋体"/>
                <w:color w:val="auto"/>
                <w:sz w:val="22"/>
                <w:szCs w:val="22"/>
              </w:rPr>
              <w:t>分</w:t>
            </w:r>
            <w:r>
              <w:rPr>
                <w:rFonts w:hint="eastAsia" w:ascii="宋体" w:hAnsi="宋体"/>
                <w:color w:val="auto"/>
                <w:sz w:val="22"/>
                <w:szCs w:val="22"/>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color w:val="auto"/>
                <w:sz w:val="22"/>
                <w:szCs w:val="22"/>
              </w:rPr>
            </w:pPr>
            <w:r>
              <w:rPr>
                <w:rFonts w:hint="eastAsia" w:ascii="宋体" w:hAnsi="宋体"/>
                <w:color w:val="auto"/>
                <w:sz w:val="22"/>
                <w:szCs w:val="22"/>
              </w:rPr>
              <w:t>开标时间：</w:t>
            </w:r>
            <w:r>
              <w:rPr>
                <w:rFonts w:ascii="宋体" w:hAnsi="宋体"/>
                <w:color w:val="auto"/>
                <w:sz w:val="22"/>
                <w:szCs w:val="22"/>
              </w:rPr>
              <w:t>20</w:t>
            </w:r>
            <w:r>
              <w:rPr>
                <w:rFonts w:hint="eastAsia" w:ascii="宋体" w:hAnsi="宋体"/>
                <w:color w:val="auto"/>
                <w:sz w:val="22"/>
                <w:szCs w:val="22"/>
                <w:lang w:val="en-US" w:eastAsia="zh-CN"/>
              </w:rPr>
              <w:t>21</w:t>
            </w:r>
            <w:r>
              <w:rPr>
                <w:rFonts w:ascii="宋体" w:hAnsi="宋体"/>
                <w:color w:val="auto"/>
                <w:sz w:val="22"/>
                <w:szCs w:val="22"/>
              </w:rPr>
              <w:t>年</w:t>
            </w:r>
            <w:r>
              <w:rPr>
                <w:rFonts w:hint="eastAsia" w:ascii="宋体" w:hAnsi="宋体"/>
                <w:color w:val="auto"/>
                <w:sz w:val="22"/>
                <w:szCs w:val="22"/>
                <w:lang w:val="en-US" w:eastAsia="zh-CN"/>
              </w:rPr>
              <w:t>09</w:t>
            </w:r>
            <w:r>
              <w:rPr>
                <w:rFonts w:ascii="宋体" w:hAnsi="宋体"/>
                <w:color w:val="auto"/>
                <w:sz w:val="22"/>
                <w:szCs w:val="22"/>
              </w:rPr>
              <w:t>月</w:t>
            </w:r>
            <w:r>
              <w:rPr>
                <w:rFonts w:hint="eastAsia" w:ascii="宋体" w:hAnsi="宋体"/>
                <w:color w:val="auto"/>
                <w:sz w:val="22"/>
                <w:szCs w:val="22"/>
                <w:lang w:val="en-US" w:eastAsia="zh-CN"/>
              </w:rPr>
              <w:t xml:space="preserve">23 </w:t>
            </w:r>
            <w:r>
              <w:rPr>
                <w:rFonts w:ascii="宋体" w:hAnsi="宋体"/>
                <w:color w:val="auto"/>
                <w:sz w:val="22"/>
                <w:szCs w:val="22"/>
              </w:rPr>
              <w:t>日</w:t>
            </w:r>
            <w:r>
              <w:rPr>
                <w:rFonts w:hint="eastAsia" w:ascii="宋体" w:hAnsi="宋体"/>
                <w:color w:val="auto"/>
                <w:sz w:val="22"/>
                <w:szCs w:val="22"/>
                <w:lang w:eastAsia="zh-CN"/>
              </w:rPr>
              <w:t>下</w:t>
            </w:r>
            <w:r>
              <w:rPr>
                <w:rFonts w:ascii="宋体" w:hAnsi="宋体"/>
                <w:color w:val="auto"/>
                <w:sz w:val="22"/>
                <w:szCs w:val="22"/>
              </w:rPr>
              <w:t>午</w:t>
            </w:r>
            <w:r>
              <w:rPr>
                <w:rFonts w:hint="eastAsia" w:ascii="宋体" w:hAnsi="宋体"/>
                <w:color w:val="auto"/>
                <w:sz w:val="22"/>
                <w:szCs w:val="22"/>
                <w:lang w:val="en-US" w:eastAsia="zh-CN"/>
              </w:rPr>
              <w:t>14</w:t>
            </w:r>
            <w:r>
              <w:rPr>
                <w:rFonts w:ascii="宋体" w:hAnsi="宋体"/>
                <w:color w:val="auto"/>
                <w:sz w:val="22"/>
                <w:szCs w:val="22"/>
              </w:rPr>
              <w:t>时</w:t>
            </w:r>
            <w:r>
              <w:rPr>
                <w:rFonts w:hint="eastAsia" w:ascii="宋体" w:hAnsi="宋体"/>
                <w:color w:val="auto"/>
                <w:sz w:val="22"/>
                <w:szCs w:val="22"/>
                <w:lang w:val="en-US" w:eastAsia="zh-CN"/>
              </w:rPr>
              <w:t>3</w:t>
            </w:r>
            <w:r>
              <w:rPr>
                <w:rFonts w:hint="eastAsia" w:ascii="宋体" w:hAnsi="宋体"/>
                <w:color w:val="auto"/>
                <w:sz w:val="22"/>
                <w:szCs w:val="22"/>
              </w:rPr>
              <w:t>0</w:t>
            </w:r>
            <w:r>
              <w:rPr>
                <w:rFonts w:ascii="宋体" w:hAnsi="宋体"/>
                <w:color w:val="auto"/>
                <w:sz w:val="22"/>
                <w:szCs w:val="22"/>
              </w:rPr>
              <w:t>分</w:t>
            </w:r>
            <w:r>
              <w:rPr>
                <w:rFonts w:hint="eastAsia" w:ascii="宋体" w:hAnsi="宋体"/>
                <w:color w:val="auto"/>
                <w:sz w:val="22"/>
                <w:szCs w:val="22"/>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sz w:val="22"/>
                <w:szCs w:val="22"/>
                <w:lang w:eastAsia="zh-CN"/>
              </w:rPr>
            </w:pPr>
            <w:r>
              <w:rPr>
                <w:rFonts w:hint="eastAsia" w:ascii="宋体" w:hAnsi="宋体"/>
                <w:sz w:val="22"/>
                <w:szCs w:val="22"/>
              </w:rPr>
              <w:t>开标地点：</w:t>
            </w:r>
            <w:r>
              <w:rPr>
                <w:rFonts w:hint="eastAsia"/>
                <w:sz w:val="22"/>
                <w:szCs w:val="22"/>
              </w:rPr>
              <w:t>河北百企利工程项目管理有限公司</w:t>
            </w:r>
            <w:r>
              <w:rPr>
                <w:rFonts w:hint="eastAsia"/>
                <w:sz w:val="22"/>
                <w:szCs w:val="22"/>
                <w:lang w:eastAsia="zh-CN"/>
              </w:rPr>
              <w:t>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z w:val="22"/>
                <w:szCs w:val="22"/>
              </w:rPr>
            </w:pPr>
            <w:r>
              <w:rPr>
                <w:rFonts w:hint="eastAsia" w:ascii="宋体" w:hAnsi="宋体"/>
                <w:sz w:val="22"/>
                <w:szCs w:val="22"/>
              </w:rPr>
              <w:t>评标方法及标准：详见竞争性</w:t>
            </w:r>
            <w:r>
              <w:rPr>
                <w:rFonts w:hint="eastAsia" w:ascii="宋体" w:hAnsi="宋体"/>
                <w:sz w:val="22"/>
                <w:szCs w:val="22"/>
                <w:lang w:eastAsia="zh-CN"/>
              </w:rPr>
              <w:t>谈判</w:t>
            </w:r>
            <w:r>
              <w:rPr>
                <w:rFonts w:hint="eastAsia" w:ascii="宋体" w:hAnsi="宋体"/>
                <w:sz w:val="22"/>
                <w:szCs w:val="22"/>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hint="eastAsia" w:ascii="宋体" w:hAnsi="宋体"/>
                <w:sz w:val="22"/>
                <w:szCs w:val="22"/>
              </w:rPr>
            </w:pPr>
            <w:r>
              <w:rPr>
                <w:rFonts w:ascii="宋体" w:hAnsi="宋体"/>
                <w:sz w:val="22"/>
                <w:szCs w:val="22"/>
              </w:rPr>
              <w:t>项目联</w:t>
            </w:r>
            <w:r>
              <w:rPr>
                <w:rFonts w:hint="eastAsia" w:ascii="宋体" w:hAnsi="宋体"/>
                <w:sz w:val="22"/>
                <w:szCs w:val="22"/>
              </w:rPr>
              <w:t>系人：</w:t>
            </w:r>
            <w:r>
              <w:rPr>
                <w:rFonts w:hint="eastAsia" w:ascii="宋体" w:hAnsi="宋体"/>
                <w:sz w:val="22"/>
                <w:szCs w:val="22"/>
                <w:lang w:eastAsia="zh-CN"/>
              </w:rPr>
              <w:t>杨工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94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default" w:ascii="宋体" w:hAnsi="宋体" w:eastAsia="宋体"/>
                <w:sz w:val="22"/>
                <w:szCs w:val="22"/>
                <w:lang w:val="en-US" w:eastAsia="zh-CN"/>
              </w:rPr>
            </w:pPr>
            <w:r>
              <w:rPr>
                <w:rFonts w:ascii="宋体" w:hAnsi="宋体"/>
                <w:sz w:val="22"/>
                <w:szCs w:val="22"/>
              </w:rPr>
              <w:t>联系方式：</w:t>
            </w:r>
            <w:r>
              <w:rPr>
                <w:rFonts w:hint="eastAsia" w:ascii="宋体" w:hAnsi="宋体"/>
                <w:sz w:val="22"/>
                <w:szCs w:val="22"/>
              </w:rPr>
              <w:t xml:space="preserve"> 0311-</w:t>
            </w:r>
            <w:r>
              <w:rPr>
                <w:rFonts w:hint="eastAsia" w:ascii="宋体" w:hAnsi="宋体"/>
                <w:sz w:val="22"/>
                <w:szCs w:val="22"/>
                <w:lang w:val="en-US" w:eastAsia="zh-CN"/>
              </w:rPr>
              <w:t>86320021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94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eastAsia="宋体"/>
                <w:sz w:val="22"/>
                <w:szCs w:val="22"/>
                <w:lang w:eastAsia="zh-CN"/>
              </w:rPr>
            </w:pPr>
            <w:r>
              <w:rPr>
                <w:rFonts w:hint="eastAsia" w:ascii="宋体" w:hAnsi="宋体" w:eastAsia="宋体" w:cs="Times New Roman"/>
                <w:sz w:val="22"/>
                <w:szCs w:val="22"/>
              </w:rPr>
              <w:t>本公告发布媒体：河北省招标投标公共服务平台、中国采购与招标网</w:t>
            </w:r>
            <w:r>
              <w:rPr>
                <w:rFonts w:hint="eastAsia" w:ascii="宋体" w:hAnsi="宋体" w:eastAsia="宋体" w:cs="Times New Roman"/>
                <w:sz w:val="22"/>
                <w:szCs w:val="22"/>
                <w:lang w:eastAsia="zh-CN"/>
              </w:rPr>
              <w:t>、北国人百集团官网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94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2"/>
                <w:szCs w:val="22"/>
              </w:rPr>
            </w:pPr>
            <w:r>
              <w:rPr>
                <w:rFonts w:hint="eastAsia" w:ascii="宋体" w:hAnsi="宋体"/>
                <w:sz w:val="22"/>
                <w:szCs w:val="22"/>
              </w:rPr>
              <w:t>备注:此项目中标人不得进行分包或转包</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chineseCounting"/>
      <w:suff w:val="nothing"/>
      <w:lvlText w:val="%1、"/>
      <w:lvlJc w:val="left"/>
      <w:pPr>
        <w:ind w:left="0" w:firstLine="0"/>
      </w:pPr>
    </w:lvl>
  </w:abstractNum>
  <w:abstractNum w:abstractNumId="1">
    <w:nsid w:val="50E712CE"/>
    <w:multiLevelType w:val="singleLevel"/>
    <w:tmpl w:val="50E712C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05754B"/>
    <w:rsid w:val="60057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正文（缩进）"/>
    <w:basedOn w:val="1"/>
    <w:qFormat/>
    <w:uiPriority w:val="0"/>
    <w:pPr>
      <w:spacing w:before="50" w:after="50"/>
      <w:ind w:firstLine="20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2021-09-16T02:48:00Z</dcterms:created>
  <dc:creator>百企利</dc:creator>
  <cp:lastModifiedBy>百企利</cp:lastModifiedBy>
  <dcterms:modified xsi:type="dcterms:W3CDTF">2021-09-16T02:49:28Z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0238031A86AD4600982124F165F5BBF6</vt:lpwstr>
  </property>
</Properties>
</file>